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162"/>
        <w:gridCol w:w="1149"/>
        <w:gridCol w:w="1174"/>
        <w:gridCol w:w="1143"/>
        <w:gridCol w:w="1451"/>
        <w:gridCol w:w="1216"/>
      </w:tblGrid>
      <w:tr w:rsidR="00632C3B" w:rsidRPr="003029C3" w14:paraId="0A65B5B5" w14:textId="77777777" w:rsidTr="00632C3B">
        <w:trPr>
          <w:trHeight w:val="360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926862" w14:textId="77777777" w:rsidR="00632C3B" w:rsidRPr="003029C3" w:rsidRDefault="00632C3B" w:rsidP="00632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029C3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05EB05A3" wp14:editId="2443F7E9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104775</wp:posOffset>
                  </wp:positionV>
                  <wp:extent cx="1076325" cy="781050"/>
                  <wp:effectExtent l="0" t="0" r="9525" b="0"/>
                  <wp:wrapNone/>
                  <wp:docPr id="9" name="Imagen 9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Procesos\Pictures\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6" cy="777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BB556A" w14:textId="77777777" w:rsidR="00632C3B" w:rsidRPr="003029C3" w:rsidRDefault="00632C3B" w:rsidP="00632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7BC886DD" w14:textId="1F4B7B45" w:rsidR="00632C3B" w:rsidRPr="00632C3B" w:rsidRDefault="00632C3B" w:rsidP="00632C3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Programa de control de documentos de procesos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center"/>
            <w:hideMark/>
          </w:tcPr>
          <w:p w14:paraId="56EAD7CD" w14:textId="77777777" w:rsidR="00632C3B" w:rsidRPr="00632C3B" w:rsidRDefault="00632C3B" w:rsidP="00632C3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 xml:space="preserve">Elaboración </w:t>
            </w:r>
          </w:p>
        </w:tc>
      </w:tr>
      <w:tr w:rsidR="0052792C" w:rsidRPr="003029C3" w14:paraId="3E731635" w14:textId="77777777" w:rsidTr="00632C3B">
        <w:trPr>
          <w:trHeight w:val="375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F8993F" w14:textId="77777777" w:rsidR="0052792C" w:rsidRPr="003029C3" w:rsidRDefault="0052792C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2E1C0471" w14:textId="77777777" w:rsidR="0052792C" w:rsidRPr="003029C3" w:rsidRDefault="0052792C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34F4" w14:textId="3BAF06BD" w:rsidR="0052792C" w:rsidRPr="003029C3" w:rsidRDefault="002707E4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SEP</w:t>
            </w:r>
            <w:r w:rsidR="008F0B18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2025</w:t>
            </w:r>
          </w:p>
        </w:tc>
      </w:tr>
      <w:tr w:rsidR="0052792C" w:rsidRPr="003029C3" w14:paraId="24131014" w14:textId="77777777" w:rsidTr="00632C3B">
        <w:trPr>
          <w:trHeight w:val="360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27D77A" w14:textId="77777777" w:rsidR="0052792C" w:rsidRPr="003029C3" w:rsidRDefault="0052792C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7382568F" w14:textId="77777777" w:rsidR="0052792C" w:rsidRPr="003029C3" w:rsidRDefault="0052792C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A3F93B9" w14:textId="77777777" w:rsidR="0052792C" w:rsidRPr="00632C3B" w:rsidRDefault="0052792C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Folio</w:t>
            </w:r>
          </w:p>
        </w:tc>
      </w:tr>
      <w:tr w:rsidR="0052792C" w:rsidRPr="003029C3" w14:paraId="3AA49CFB" w14:textId="77777777" w:rsidTr="00632C3B">
        <w:trPr>
          <w:trHeight w:val="300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5C8A03" w14:textId="77777777" w:rsidR="0052792C" w:rsidRPr="003029C3" w:rsidRDefault="0052792C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1B275827" w14:textId="77777777" w:rsidR="0052792C" w:rsidRPr="003029C3" w:rsidRDefault="0052792C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D9972" w14:textId="26FD0856" w:rsidR="0052792C" w:rsidRPr="003029C3" w:rsidRDefault="0052792C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PUESTO-ADM-GTERRHH-0</w:t>
            </w:r>
            <w:r w:rsidR="008E31F3"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1-A</w:t>
            </w:r>
          </w:p>
        </w:tc>
      </w:tr>
      <w:tr w:rsidR="0052792C" w:rsidRPr="003029C3" w14:paraId="6EE7E0D3" w14:textId="77777777" w:rsidTr="00CF6C0B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7189B" w14:textId="77777777" w:rsidR="0052792C" w:rsidRPr="003029C3" w:rsidRDefault="0052792C" w:rsidP="008F0B18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Descriptivos de puesto de </w:t>
            </w:r>
            <w:r w:rsidR="008F0B18">
              <w:rPr>
                <w:rFonts w:ascii="Montserrat" w:eastAsia="Times New Roman" w:hAnsi="Montserrat" w:cs="Calibri"/>
                <w:color w:val="000000"/>
                <w:lang w:eastAsia="es-MX"/>
              </w:rPr>
              <w:t>Gerente de Recursos H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umanos</w:t>
            </w:r>
          </w:p>
        </w:tc>
      </w:tr>
      <w:tr w:rsidR="0052792C" w:rsidRPr="003029C3" w14:paraId="7DD00EAE" w14:textId="77777777" w:rsidTr="00632C3B">
        <w:trPr>
          <w:trHeight w:val="464"/>
        </w:trPr>
        <w:tc>
          <w:tcPr>
            <w:tcW w:w="95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50A8FBC8" w14:textId="44A24751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sz w:val="18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color w:val="FFFFFF" w:themeColor="background1"/>
                <w:sz w:val="18"/>
                <w:lang w:eastAsia="es-MX"/>
              </w:rPr>
              <w:t>Documentos de Procesos Operativos Administrativos de Rino Risk, Agentes de Seguros S.A de C.V</w:t>
            </w:r>
            <w:r w:rsidR="002707E4">
              <w:rPr>
                <w:rFonts w:ascii="Montserrat" w:eastAsia="Times New Roman" w:hAnsi="Montserrat" w:cs="Calibri"/>
                <w:color w:val="FFFFFF" w:themeColor="background1"/>
                <w:sz w:val="18"/>
                <w:lang w:eastAsia="es-MX"/>
              </w:rPr>
              <w:t>.</w:t>
            </w:r>
          </w:p>
        </w:tc>
      </w:tr>
      <w:tr w:rsidR="0052792C" w:rsidRPr="003029C3" w14:paraId="2B4D5A06" w14:textId="77777777" w:rsidTr="00CF6C0B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200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497F" w14:textId="77777777" w:rsidR="0052792C" w:rsidRPr="006B745F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5E82" w14:textId="77777777" w:rsidR="0052792C" w:rsidRPr="0092381C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851B" w14:textId="77777777" w:rsidR="0052792C" w:rsidRPr="0092381C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3B85" w14:textId="77777777" w:rsidR="0052792C" w:rsidRPr="006B745F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2793" w14:textId="77777777" w:rsidR="0052792C" w:rsidRPr="006B745F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E61B" w14:textId="77777777" w:rsidR="0052792C" w:rsidRPr="006B745F" w:rsidRDefault="0052792C" w:rsidP="00CF6C0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52792C" w:rsidRPr="003029C3" w14:paraId="38CE719B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1836535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DATOS GENERALES</w:t>
            </w:r>
          </w:p>
        </w:tc>
      </w:tr>
      <w:tr w:rsidR="0052792C" w:rsidRPr="003029C3" w14:paraId="5D348BAE" w14:textId="77777777" w:rsidTr="00CF6C0B">
        <w:trPr>
          <w:trHeight w:val="360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9087F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Área: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RECURSOS HUMANOS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7CB0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Puesto genérico: 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GERENTE DE RECURSOS HUMANOS</w:t>
            </w:r>
          </w:p>
        </w:tc>
      </w:tr>
      <w:tr w:rsidR="0052792C" w:rsidRPr="003029C3" w14:paraId="12993238" w14:textId="77777777" w:rsidTr="00CF6C0B">
        <w:trPr>
          <w:trHeight w:val="346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7EA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Reporta a: </w:t>
            </w:r>
            <w:r w:rsidR="00025BF5">
              <w:rPr>
                <w:rFonts w:ascii="Montserrat" w:eastAsia="Times New Roman" w:hAnsi="Montserrat" w:cs="Calibri"/>
                <w:color w:val="000000"/>
                <w:lang w:eastAsia="es-MX"/>
              </w:rPr>
              <w:t>Dirección General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E05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No. De plazas: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1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90F7" w14:textId="267E65A9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Clave del puesto: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GTE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RRHH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-0</w:t>
            </w:r>
            <w:r w:rsidR="008E31F3">
              <w:rPr>
                <w:rFonts w:ascii="Montserrat" w:eastAsia="Times New Roman" w:hAnsi="Montserrat" w:cs="Calibri"/>
                <w:color w:val="000000"/>
                <w:lang w:eastAsia="es-MX"/>
              </w:rPr>
              <w:t>1</w:t>
            </w:r>
          </w:p>
        </w:tc>
      </w:tr>
      <w:tr w:rsidR="0052792C" w:rsidRPr="003029C3" w14:paraId="4B1544B6" w14:textId="77777777" w:rsidTr="00CF6C0B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43B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C3BB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9C0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69C6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915F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A51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D99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4EDAFFF8" w14:textId="77777777" w:rsidTr="00632C3B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9F9CA85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UBICACIÓN EN ESTRUCTURA ORGANIZACIONAL</w:t>
            </w:r>
          </w:p>
        </w:tc>
      </w:tr>
      <w:tr w:rsidR="0052792C" w:rsidRPr="003029C3" w14:paraId="45054DD6" w14:textId="77777777" w:rsidTr="00CF6C0B">
        <w:trPr>
          <w:trHeight w:val="31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BB04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Direcc</w:t>
            </w:r>
            <w:r w:rsidR="006B35AA">
              <w:rPr>
                <w:rFonts w:ascii="Montserrat" w:eastAsia="Times New Roman" w:hAnsi="Montserrat" w:cs="Calibri"/>
                <w:color w:val="000000"/>
                <w:lang w:eastAsia="es-MX"/>
              </w:rPr>
              <w:t>ión general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&gt;&gt;Gerente de RRHH</w:t>
            </w:r>
          </w:p>
        </w:tc>
      </w:tr>
      <w:tr w:rsidR="0052792C" w:rsidRPr="003029C3" w14:paraId="275ECEC9" w14:textId="77777777" w:rsidTr="00CF6C0B">
        <w:trPr>
          <w:trHeight w:val="195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EC39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2C9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37B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0F3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AEFA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A76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FA8D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73EBE1EB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7B2FCD82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OBJETIVO DEL PUESTO</w:t>
            </w:r>
          </w:p>
        </w:tc>
      </w:tr>
      <w:tr w:rsidR="0052792C" w:rsidRPr="003029C3" w14:paraId="2BAE8253" w14:textId="77777777" w:rsidTr="00CF6C0B">
        <w:trPr>
          <w:trHeight w:val="450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F194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 w:rsidR="006B35AA" w:rsidRPr="006B35AA">
              <w:rPr>
                <w:rFonts w:ascii="Montserrat" w:eastAsia="Times New Roman" w:hAnsi="Montserrat" w:cs="Calibri"/>
                <w:color w:val="000000"/>
                <w:lang w:eastAsia="es-MX"/>
              </w:rPr>
              <w:t>Diseñar, implementar y gestionar estrategias efectivas de gestión del talento humano que promuevan el desarrollo organizacional, la atracción y retención de talento, el cumplimiento de las normativas laborales y el fortalecimiento de la cultura organizacional</w:t>
            </w:r>
            <w:r w:rsidR="006B35AA"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</w:tc>
      </w:tr>
      <w:tr w:rsidR="0052792C" w:rsidRPr="003029C3" w14:paraId="5125BC40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6F89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52792C" w:rsidRPr="003029C3" w14:paraId="1F38B835" w14:textId="77777777" w:rsidTr="00CF6C0B">
        <w:trPr>
          <w:trHeight w:val="825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C92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52792C" w:rsidRPr="003029C3" w14:paraId="4E9FE972" w14:textId="77777777" w:rsidTr="00CF6C0B">
        <w:trPr>
          <w:trHeight w:val="165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9754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55B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61E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FB3B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085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89EA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9D56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0B05B0A1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7CBA855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RELACIONES</w:t>
            </w:r>
          </w:p>
        </w:tc>
      </w:tr>
      <w:tr w:rsidR="0052792C" w:rsidRPr="003029C3" w14:paraId="772FF5A7" w14:textId="77777777" w:rsidTr="00CF6C0B">
        <w:trPr>
          <w:trHeight w:val="322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CB9B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0DF37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Todos los colaboradores de las empresas del grupo</w:t>
            </w:r>
          </w:p>
        </w:tc>
      </w:tr>
      <w:tr w:rsidR="0052792C" w:rsidRPr="003029C3" w14:paraId="4E522CDF" w14:textId="77777777" w:rsidTr="00CF6C0B">
        <w:trPr>
          <w:trHeight w:val="735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FC1C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7C2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Agentes de seguros y ejecutivos de compañías aseguradoras </w:t>
            </w:r>
          </w:p>
        </w:tc>
      </w:tr>
      <w:tr w:rsidR="0052792C" w:rsidRPr="003029C3" w14:paraId="76313549" w14:textId="77777777" w:rsidTr="00CF6C0B">
        <w:trPr>
          <w:trHeight w:val="6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3EE7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003B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A8E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AA9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171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4B43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F98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2A9AAAD6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8D626C8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FUNCIONES</w:t>
            </w:r>
          </w:p>
        </w:tc>
      </w:tr>
      <w:tr w:rsidR="0052792C" w:rsidRPr="003029C3" w14:paraId="240528BF" w14:textId="77777777" w:rsidTr="00CF6C0B">
        <w:trPr>
          <w:trHeight w:val="2267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A7F7" w14:textId="6EC79532" w:rsidR="0052792C" w:rsidRDefault="0052792C" w:rsidP="0052792C">
            <w:pPr>
              <w:pStyle w:val="Prrafodelista"/>
              <w:numPr>
                <w:ilvl w:val="0"/>
                <w:numId w:val="1"/>
              </w:numPr>
              <w:spacing w:after="0"/>
              <w:jc w:val="both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>Establecimiento de estrategias de reclutamiento para colaboradores de Rino Risk.</w:t>
            </w:r>
          </w:p>
          <w:p w14:paraId="1D706881" w14:textId="22AD59D2" w:rsidR="0052792C" w:rsidRPr="00533DE9" w:rsidRDefault="0052792C" w:rsidP="0052792C">
            <w:pPr>
              <w:pStyle w:val="Prrafodelista"/>
              <w:numPr>
                <w:ilvl w:val="0"/>
                <w:numId w:val="1"/>
              </w:numPr>
              <w:spacing w:after="0"/>
              <w:jc w:val="both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>Coordinar al personal interno del departamento de Recursos humanos de Rino Risk.</w:t>
            </w:r>
          </w:p>
          <w:p w14:paraId="033C0C9A" w14:textId="41FCF8CF" w:rsidR="0052792C" w:rsidRPr="00533DE9" w:rsidRDefault="0052792C" w:rsidP="0052792C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Gestionar y supervisar actividades y objetivos de </w:t>
            </w:r>
            <w:r w:rsidR="00984785">
              <w:rPr>
                <w:rFonts w:ascii="Montserrat" w:eastAsia="Times New Roman" w:hAnsi="Montserrat" w:cs="Calibri"/>
                <w:color w:val="000000"/>
                <w:lang w:eastAsia="es-MX"/>
              </w:rPr>
              <w:t>Generalista</w:t>
            </w: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RH</w:t>
            </w:r>
          </w:p>
          <w:p w14:paraId="31BC2BAA" w14:textId="77777777" w:rsidR="000251FF" w:rsidRPr="000251FF" w:rsidRDefault="0052792C" w:rsidP="000251FF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Proponer y ejecutar acciones para Clima Laboral </w:t>
            </w:r>
          </w:p>
          <w:p w14:paraId="1AE3E9AF" w14:textId="761BE2C3" w:rsidR="00533DE9" w:rsidRDefault="00533DE9" w:rsidP="0052792C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533DE9">
              <w:rPr>
                <w:rFonts w:ascii="Montserrat" w:eastAsia="Times New Roman" w:hAnsi="Montserrat" w:cs="Calibri"/>
                <w:color w:val="000000"/>
                <w:lang w:eastAsia="es-MX"/>
              </w:rPr>
              <w:t>Actualizar y gestionar políticas internas relacionadas con el personal</w:t>
            </w:r>
          </w:p>
          <w:p w14:paraId="26D742DC" w14:textId="00A45D3F" w:rsidR="00407763" w:rsidRPr="00533DE9" w:rsidRDefault="00407763" w:rsidP="0052792C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Revisión, Gestión e implementación de la normatividad aplicable (NOM y RIT).</w:t>
            </w:r>
          </w:p>
          <w:p w14:paraId="7AC73B4F" w14:textId="5D1DE3AB" w:rsidR="000251FF" w:rsidRDefault="000251FF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Aplicación de sistema de Amonestaciones</w:t>
            </w:r>
            <w:r w:rsidR="00407763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(Tarjetas Amarillas y Rojas, </w:t>
            </w:r>
            <w:r w:rsidR="00076200">
              <w:rPr>
                <w:rFonts w:ascii="Montserrat" w:eastAsia="Times New Roman" w:hAnsi="Montserrat" w:cs="Calibri"/>
                <w:color w:val="000000"/>
                <w:lang w:eastAsia="es-MX"/>
              </w:rPr>
              <w:t>Actas administrativas, Terminación de contratos)</w:t>
            </w:r>
          </w:p>
          <w:p w14:paraId="483B34E5" w14:textId="53938AB9" w:rsidR="000251FF" w:rsidRDefault="000251FF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lastRenderedPageBreak/>
              <w:t xml:space="preserve">Administración de Beneficios proporcionados por la </w:t>
            </w:r>
            <w:r w:rsidR="00076200">
              <w:rPr>
                <w:rFonts w:ascii="Montserrat" w:eastAsia="Times New Roman" w:hAnsi="Montserrat" w:cs="Calibri"/>
                <w:color w:val="000000"/>
                <w:lang w:eastAsia="es-MX"/>
              </w:rPr>
              <w:t>promotoría (Revisión de aumentos de sueldos, administrar y analizar bonos trimestrales, diseñar/actualizar beneficios y promociones de puestos)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  <w:p w14:paraId="2268FDF3" w14:textId="2E3BB5CD" w:rsidR="000251FF" w:rsidRDefault="00076200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Cultura organizacional (comunicar beneficios, Planificar eventos Motivacionales, Administrar caja Chica y Juntas colaboradores).</w:t>
            </w:r>
          </w:p>
          <w:p w14:paraId="30E31511" w14:textId="77777777" w:rsidR="000251FF" w:rsidRDefault="000251FF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Gestión contractual.</w:t>
            </w:r>
          </w:p>
          <w:p w14:paraId="12ABF316" w14:textId="65322988" w:rsidR="000251FF" w:rsidRDefault="00076200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Juntas</w:t>
            </w:r>
            <w:r w:rsidR="000251F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Trimestrales</w:t>
            </w:r>
          </w:p>
          <w:p w14:paraId="69995886" w14:textId="77777777" w:rsidR="000251FF" w:rsidRDefault="000251FF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Análisis y estrategias para reducir la rotación de personal.</w:t>
            </w:r>
          </w:p>
          <w:p w14:paraId="7D014F79" w14:textId="77777777" w:rsidR="000251FF" w:rsidRDefault="000251FF" w:rsidP="00533DE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Aplicación de Reglamento Interior de Trabajo.</w:t>
            </w:r>
          </w:p>
          <w:p w14:paraId="3AE5FC19" w14:textId="6B55D022" w:rsidR="00076200" w:rsidRPr="00076200" w:rsidRDefault="00076200" w:rsidP="00076200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Colaborador del trimestre.</w:t>
            </w:r>
          </w:p>
        </w:tc>
      </w:tr>
      <w:tr w:rsidR="0052792C" w:rsidRPr="003029C3" w14:paraId="0A3BDE99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DCCF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52792C" w:rsidRPr="003029C3" w14:paraId="1FED4F31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4E8D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52792C" w:rsidRPr="003029C3" w14:paraId="2211AB2C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C7B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52792C" w:rsidRPr="003029C3" w14:paraId="30FBE489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7BD9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52792C" w:rsidRPr="003029C3" w14:paraId="74262EF2" w14:textId="77777777" w:rsidTr="00CF6C0B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3828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</w:tbl>
    <w:p w14:paraId="2275D406" w14:textId="77777777" w:rsidR="00632C3B" w:rsidRDefault="00632C3B"/>
    <w:tbl>
      <w:tblPr>
        <w:tblW w:w="9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162"/>
        <w:gridCol w:w="1149"/>
        <w:gridCol w:w="1174"/>
        <w:gridCol w:w="1143"/>
        <w:gridCol w:w="1451"/>
        <w:gridCol w:w="1216"/>
      </w:tblGrid>
      <w:tr w:rsidR="0052792C" w:rsidRPr="003029C3" w14:paraId="7C2DCE9D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BD0C"/>
            <w:noWrap/>
            <w:vAlign w:val="bottom"/>
            <w:hideMark/>
          </w:tcPr>
          <w:p w14:paraId="77E3E0A3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1D2244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1D2244"/>
                <w:lang w:eastAsia="es-MX"/>
              </w:rPr>
              <w:t>PERFIL</w:t>
            </w:r>
          </w:p>
        </w:tc>
      </w:tr>
      <w:tr w:rsidR="0052792C" w:rsidRPr="003029C3" w14:paraId="64B15314" w14:textId="77777777" w:rsidTr="00632C3B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45C518D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ESCOLARIDAD REQUERIDA</w:t>
            </w:r>
          </w:p>
        </w:tc>
      </w:tr>
      <w:tr w:rsidR="0052792C" w:rsidRPr="003029C3" w14:paraId="4EF9C0E2" w14:textId="77777777" w:rsidTr="00CF6C0B">
        <w:trPr>
          <w:trHeight w:val="930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23B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básica: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400D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media superior: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0B24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técnica y/o equivalente:</w:t>
            </w: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br/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3B7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superior:</w:t>
            </w:r>
          </w:p>
          <w:p w14:paraId="7C7E564F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  <w:p w14:paraId="15C202FF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X</w:t>
            </w:r>
          </w:p>
        </w:tc>
      </w:tr>
      <w:tr w:rsidR="0052792C" w:rsidRPr="003029C3" w14:paraId="7BA36607" w14:textId="77777777" w:rsidTr="00CF6C0B">
        <w:trPr>
          <w:trHeight w:val="136"/>
        </w:trPr>
        <w:tc>
          <w:tcPr>
            <w:tcW w:w="83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8C8B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A6A9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51188C00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68E0311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CONOCIMIENTOS</w:t>
            </w:r>
          </w:p>
        </w:tc>
      </w:tr>
      <w:tr w:rsidR="0052792C" w:rsidRPr="003029C3" w14:paraId="48149C87" w14:textId="77777777" w:rsidTr="00CF6C0B">
        <w:trPr>
          <w:trHeight w:val="182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BA4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Manejo del sistema operativo Windows y de herramientas como Word, Excel, y Power Point.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>excelente atención al cliente</w:t>
            </w:r>
          </w:p>
          <w:p w14:paraId="17596326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Manejo de herramientas digitales </w:t>
            </w:r>
          </w:p>
          <w:p w14:paraId="5B3D753B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Conocimiento de pruebas psicométricas y capacidad de interpretarlas.</w:t>
            </w:r>
          </w:p>
          <w:p w14:paraId="5FC73CC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Dominio de las técnicas de contratación y capacidades de análisis y síntesis.</w:t>
            </w:r>
          </w:p>
          <w:p w14:paraId="7972E6FE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Ley federal del trabajo.</w:t>
            </w:r>
          </w:p>
        </w:tc>
      </w:tr>
      <w:tr w:rsidR="0052792C" w:rsidRPr="003029C3" w14:paraId="12E72B61" w14:textId="77777777" w:rsidTr="00CF6C0B">
        <w:trPr>
          <w:trHeight w:val="315"/>
        </w:trPr>
        <w:tc>
          <w:tcPr>
            <w:tcW w:w="95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C36E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 </w:t>
            </w:r>
          </w:p>
        </w:tc>
      </w:tr>
      <w:tr w:rsidR="0052792C" w:rsidRPr="003029C3" w14:paraId="182336E9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977E89A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EXPERIENCIA LABORAL/HABILIDADES</w:t>
            </w:r>
          </w:p>
        </w:tc>
      </w:tr>
      <w:tr w:rsidR="0052792C" w:rsidRPr="003029C3" w14:paraId="58C3B554" w14:textId="77777777" w:rsidTr="00CF6C0B">
        <w:trPr>
          <w:trHeight w:val="450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4FC1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Experiencia mínima de 3 años en el área de recursos humanos.</w:t>
            </w:r>
          </w:p>
          <w:p w14:paraId="4C46610D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Experiencia en reclutamiento de personal administrativo</w:t>
            </w:r>
          </w:p>
          <w:p w14:paraId="43060391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Alto sentido humano</w:t>
            </w:r>
          </w:p>
        </w:tc>
      </w:tr>
      <w:tr w:rsidR="0052792C" w:rsidRPr="003029C3" w14:paraId="769ADB30" w14:textId="77777777" w:rsidTr="00CF6C0B">
        <w:trPr>
          <w:trHeight w:val="933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47AE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52792C" w:rsidRPr="003029C3" w14:paraId="3D6E3C16" w14:textId="77777777" w:rsidTr="00CF6C0B">
        <w:trPr>
          <w:trHeight w:val="19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BFBE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A6E0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CAD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C64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C85D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715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5951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3780E8A1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903F2A8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APTITUDES</w:t>
            </w:r>
          </w:p>
        </w:tc>
      </w:tr>
      <w:tr w:rsidR="0052792C" w:rsidRPr="003029C3" w14:paraId="38E2B1A7" w14:textId="77777777" w:rsidTr="00CF6C0B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AE8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Sentido de urgencia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CEFE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Comunicación efectiva</w:t>
            </w:r>
          </w:p>
        </w:tc>
      </w:tr>
      <w:tr w:rsidR="0052792C" w:rsidRPr="003029C3" w14:paraId="50102D08" w14:textId="77777777" w:rsidTr="00CF6C0B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232A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Toma de decisiones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F7BF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Auto gestión</w:t>
            </w:r>
          </w:p>
        </w:tc>
      </w:tr>
      <w:tr w:rsidR="0052792C" w:rsidRPr="003029C3" w14:paraId="167B7D45" w14:textId="77777777" w:rsidTr="00CF6C0B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7329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Proactivo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AAE8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Organizado</w:t>
            </w:r>
          </w:p>
        </w:tc>
      </w:tr>
      <w:tr w:rsidR="0052792C" w:rsidRPr="003029C3" w14:paraId="62504683" w14:textId="77777777" w:rsidTr="00CF6C0B">
        <w:trPr>
          <w:trHeight w:val="173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84A1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CFAE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331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839F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402D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0140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B450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7C4A744B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CAE0D8B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DESTREZAS</w:t>
            </w:r>
          </w:p>
        </w:tc>
      </w:tr>
      <w:tr w:rsidR="0052792C" w:rsidRPr="003029C3" w14:paraId="52D3833A" w14:textId="77777777" w:rsidTr="00CF6C0B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698A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BC8F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Manejo de equipo de cómputo y telefónico.</w:t>
            </w:r>
          </w:p>
        </w:tc>
      </w:tr>
      <w:tr w:rsidR="0052792C" w:rsidRPr="003029C3" w14:paraId="2E61B1BC" w14:textId="77777777" w:rsidTr="00CF6C0B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3AA3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4EA4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Facilidad de palabra, agilidad y persuasión.</w:t>
            </w:r>
          </w:p>
        </w:tc>
      </w:tr>
      <w:tr w:rsidR="0052792C" w:rsidRPr="003029C3" w14:paraId="393EEE73" w14:textId="77777777" w:rsidTr="00CF6C0B">
        <w:trPr>
          <w:trHeight w:val="36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5010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B4EA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A7B2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5D69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67D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EBF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FBD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6529CB42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D2244"/>
            <w:noWrap/>
            <w:vAlign w:val="bottom"/>
            <w:hideMark/>
          </w:tcPr>
          <w:p w14:paraId="3E4E83F9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RESULTADOS ESPERADOS</w:t>
            </w:r>
          </w:p>
        </w:tc>
      </w:tr>
      <w:tr w:rsidR="0052792C" w:rsidRPr="003029C3" w14:paraId="79C07AEB" w14:textId="77777777" w:rsidTr="00CF6C0B">
        <w:trPr>
          <w:trHeight w:val="669"/>
        </w:trPr>
        <w:tc>
          <w:tcPr>
            <w:tcW w:w="95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7A116" w14:textId="77777777" w:rsidR="0052792C" w:rsidRPr="006B745F" w:rsidRDefault="0052792C" w:rsidP="0052792C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hAnsi="Montserrat" w:cstheme="minorHAnsi"/>
              </w:rPr>
            </w:pPr>
            <w:r w:rsidRPr="006B745F">
              <w:rPr>
                <w:rFonts w:ascii="Montserrat" w:hAnsi="Montserrat" w:cstheme="minorHAnsi"/>
              </w:rPr>
              <w:t>Brindar soporte necesar</w:t>
            </w:r>
            <w:r>
              <w:rPr>
                <w:rFonts w:ascii="Montserrat" w:hAnsi="Montserrat" w:cstheme="minorHAnsi"/>
              </w:rPr>
              <w:t>io a los Agentes afiliados a la promotoria con</w:t>
            </w:r>
            <w:r w:rsidRPr="006B745F">
              <w:rPr>
                <w:rFonts w:ascii="Montserrat" w:hAnsi="Montserrat" w:cstheme="minorHAnsi"/>
              </w:rPr>
              <w:t xml:space="preserve"> para que sus claves no se bloqueen: refrendo de cédula y actualizaciones de póliza RC. </w:t>
            </w:r>
          </w:p>
          <w:p w14:paraId="159B7102" w14:textId="77777777" w:rsidR="0052792C" w:rsidRPr="006B745F" w:rsidRDefault="0052792C" w:rsidP="0052792C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hAnsi="Montserrat" w:cstheme="minorHAnsi"/>
              </w:rPr>
            </w:pPr>
            <w:r w:rsidRPr="006B745F">
              <w:rPr>
                <w:rFonts w:ascii="Montserrat" w:hAnsi="Montserrat" w:cstheme="minorHAnsi"/>
              </w:rPr>
              <w:t>Mantener cubierta la plantilla de colaboradores de Rino Risk al 100%</w:t>
            </w:r>
          </w:p>
          <w:p w14:paraId="074B0D0E" w14:textId="77777777" w:rsidR="0052792C" w:rsidRDefault="0052792C" w:rsidP="0052792C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hAnsi="Montserrat" w:cstheme="minorHAnsi"/>
              </w:rPr>
            </w:pPr>
            <w:r w:rsidRPr="006B745F">
              <w:rPr>
                <w:rFonts w:ascii="Montserrat" w:hAnsi="Montserrat" w:cstheme="minorHAnsi"/>
              </w:rPr>
              <w:t xml:space="preserve">Mantener un 90% de satisfacción en </w:t>
            </w:r>
            <w:r w:rsidR="004347AD" w:rsidRPr="006B745F">
              <w:rPr>
                <w:rFonts w:ascii="Montserrat" w:hAnsi="Montserrat" w:cstheme="minorHAnsi"/>
              </w:rPr>
              <w:t>las evaluaciones trimestrales</w:t>
            </w:r>
            <w:r w:rsidRPr="006B745F">
              <w:rPr>
                <w:rFonts w:ascii="Montserrat" w:hAnsi="Montserrat" w:cstheme="minorHAnsi"/>
              </w:rPr>
              <w:t xml:space="preserve"> de clima laboral.</w:t>
            </w:r>
          </w:p>
          <w:p w14:paraId="654095D2" w14:textId="77777777" w:rsidR="00332D70" w:rsidRPr="006B745F" w:rsidRDefault="00332D70" w:rsidP="0052792C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hAnsi="Montserrat" w:cstheme="minorHAnsi"/>
              </w:rPr>
            </w:pPr>
            <w:r w:rsidRPr="004347AD">
              <w:rPr>
                <w:rFonts w:ascii="Montserrat" w:hAnsi="Montserrat" w:cstheme="minorHAnsi"/>
              </w:rPr>
              <w:t>Cumplimiento de normativas laborales.</w:t>
            </w:r>
          </w:p>
        </w:tc>
      </w:tr>
      <w:tr w:rsidR="0052792C" w:rsidRPr="003029C3" w14:paraId="4299BF55" w14:textId="77777777" w:rsidTr="00CF6C0B">
        <w:trPr>
          <w:trHeight w:val="188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7D35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5390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9813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E5CD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953A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D546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9401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0D551AD0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F4DF8F9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ALCANCE DEL PROGRESO Y PROMOCIÓN</w:t>
            </w:r>
          </w:p>
        </w:tc>
      </w:tr>
      <w:tr w:rsidR="0052792C" w:rsidRPr="003029C3" w14:paraId="2F77BA2B" w14:textId="77777777" w:rsidTr="00CF6C0B">
        <w:trPr>
          <w:trHeight w:val="554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5370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********************</w:t>
            </w:r>
          </w:p>
        </w:tc>
      </w:tr>
      <w:tr w:rsidR="0052792C" w:rsidRPr="003029C3" w14:paraId="40F565C6" w14:textId="77777777" w:rsidTr="00CF6C0B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CC3B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A749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69A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B04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172B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86C4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E53E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4E1F91B0" w14:textId="77777777" w:rsidTr="00632C3B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214E2649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PLAN DE CAPACITACION</w:t>
            </w:r>
          </w:p>
        </w:tc>
      </w:tr>
      <w:tr w:rsidR="0052792C" w:rsidRPr="003029C3" w14:paraId="2A01D5F8" w14:textId="77777777" w:rsidTr="00CF6C0B">
        <w:trPr>
          <w:trHeight w:val="708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FE9B" w14:textId="77777777" w:rsidR="0052792C" w:rsidRPr="006B745F" w:rsidRDefault="0052792C" w:rsidP="000251FF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ab/>
              <w:t xml:space="preserve">Filosofía de marca </w:t>
            </w:r>
          </w:p>
          <w:p w14:paraId="224848D7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ab/>
              <w:t>Proceso de Desarrollo de Agentes</w:t>
            </w:r>
          </w:p>
          <w:p w14:paraId="4A1F335A" w14:textId="0FBC57FA" w:rsidR="0052792C" w:rsidRPr="006B745F" w:rsidRDefault="0052792C" w:rsidP="000251FF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Conocimiento de</w:t>
            </w:r>
            <w:r w:rsidR="000251F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producto de </w:t>
            </w:r>
            <w:r w:rsidR="002707E4">
              <w:rPr>
                <w:rFonts w:ascii="Montserrat" w:eastAsia="Times New Roman" w:hAnsi="Montserrat" w:cs="Calibri"/>
                <w:color w:val="000000"/>
                <w:lang w:eastAsia="es-MX"/>
              </w:rPr>
              <w:t>diversas compañías</w:t>
            </w:r>
            <w:r w:rsidR="000251FF"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>Odoo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>Monday</w:t>
            </w:r>
            <w:r w:rsidR="002707E4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y Polaris</w:t>
            </w:r>
          </w:p>
        </w:tc>
      </w:tr>
      <w:tr w:rsidR="0052792C" w:rsidRPr="003029C3" w14:paraId="6B1D0614" w14:textId="77777777" w:rsidTr="00CF6C0B">
        <w:trPr>
          <w:trHeight w:val="9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4F81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DB7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F2CC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5247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4349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2B05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6768" w14:textId="77777777" w:rsidR="0052792C" w:rsidRPr="006B745F" w:rsidRDefault="0052792C" w:rsidP="00CF6C0B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52792C" w:rsidRPr="003029C3" w14:paraId="4C0F5F3E" w14:textId="77777777" w:rsidTr="00632C3B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37F0C80" w14:textId="77777777" w:rsidR="0052792C" w:rsidRPr="00632C3B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632C3B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CONDICIONES DE TRABAJO</w:t>
            </w:r>
          </w:p>
        </w:tc>
      </w:tr>
      <w:tr w:rsidR="0052792C" w:rsidRPr="003029C3" w14:paraId="30336F9E" w14:textId="77777777" w:rsidTr="00332D70">
        <w:trPr>
          <w:trHeight w:val="22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813" w14:textId="77777777" w:rsidR="0052792C" w:rsidRPr="006B745F" w:rsidRDefault="0052792C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Carga laboral: 48 horas.</w:t>
            </w:r>
          </w:p>
        </w:tc>
      </w:tr>
    </w:tbl>
    <w:p w14:paraId="404DDB83" w14:textId="77777777" w:rsidR="002677AF" w:rsidRDefault="002677AF"/>
    <w:sectPr w:rsidR="002677A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A32F" w14:textId="77777777" w:rsidR="00890E4A" w:rsidRDefault="00890E4A" w:rsidP="00043658">
      <w:pPr>
        <w:spacing w:after="0" w:line="240" w:lineRule="auto"/>
      </w:pPr>
      <w:r>
        <w:separator/>
      </w:r>
    </w:p>
  </w:endnote>
  <w:endnote w:type="continuationSeparator" w:id="0">
    <w:p w14:paraId="61AA4502" w14:textId="77777777" w:rsidR="00890E4A" w:rsidRDefault="00890E4A" w:rsidP="0004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957B" w14:textId="77777777" w:rsidR="00043658" w:rsidRDefault="00043658" w:rsidP="00043658">
    <w:pPr>
      <w:pStyle w:val="Piedepgina"/>
    </w:pPr>
    <w:r>
      <w:tab/>
    </w:r>
    <w:r>
      <w:tab/>
      <w:t>F-PRO-001-A</w:t>
    </w:r>
  </w:p>
  <w:p w14:paraId="5D3DCF7F" w14:textId="77777777" w:rsidR="00043658" w:rsidRPr="00043658" w:rsidRDefault="00043658" w:rsidP="000436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5870" w14:textId="77777777" w:rsidR="00890E4A" w:rsidRDefault="00890E4A" w:rsidP="00043658">
      <w:pPr>
        <w:spacing w:after="0" w:line="240" w:lineRule="auto"/>
      </w:pPr>
      <w:r>
        <w:separator/>
      </w:r>
    </w:p>
  </w:footnote>
  <w:footnote w:type="continuationSeparator" w:id="0">
    <w:p w14:paraId="3DC037BB" w14:textId="77777777" w:rsidR="00890E4A" w:rsidRDefault="00890E4A" w:rsidP="0004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694A"/>
    <w:multiLevelType w:val="hybridMultilevel"/>
    <w:tmpl w:val="3856CA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A434C"/>
    <w:multiLevelType w:val="hybridMultilevel"/>
    <w:tmpl w:val="3856CA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2C"/>
    <w:rsid w:val="000251FF"/>
    <w:rsid w:val="00025BF5"/>
    <w:rsid w:val="00043658"/>
    <w:rsid w:val="00076200"/>
    <w:rsid w:val="002677AF"/>
    <w:rsid w:val="002707E4"/>
    <w:rsid w:val="00332D70"/>
    <w:rsid w:val="00407763"/>
    <w:rsid w:val="004347AD"/>
    <w:rsid w:val="0052792C"/>
    <w:rsid w:val="00533DE9"/>
    <w:rsid w:val="00632C3B"/>
    <w:rsid w:val="006B35AA"/>
    <w:rsid w:val="00890E4A"/>
    <w:rsid w:val="008E31F3"/>
    <w:rsid w:val="008F0B18"/>
    <w:rsid w:val="00984785"/>
    <w:rsid w:val="00FE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052C7"/>
  <w15:chartTrackingRefBased/>
  <w15:docId w15:val="{C8742608-0595-4BD9-84DF-1C3E91DEC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9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792C"/>
    <w:pPr>
      <w:spacing w:after="200" w:line="276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436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3658"/>
  </w:style>
  <w:style w:type="paragraph" w:styleId="Piedepgina">
    <w:name w:val="footer"/>
    <w:basedOn w:val="Normal"/>
    <w:link w:val="PiedepginaCar"/>
    <w:uiPriority w:val="99"/>
    <w:unhideWhenUsed/>
    <w:rsid w:val="000436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7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552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</dc:creator>
  <cp:keywords/>
  <dc:description/>
  <cp:lastModifiedBy>ivan hernandez</cp:lastModifiedBy>
  <cp:revision>7</cp:revision>
  <dcterms:created xsi:type="dcterms:W3CDTF">2025-09-15T19:49:00Z</dcterms:created>
  <dcterms:modified xsi:type="dcterms:W3CDTF">2025-09-18T16:20:00Z</dcterms:modified>
</cp:coreProperties>
</file>