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Default="00CA0CA5" w:rsidP="000A05EF">
      <w:pPr>
        <w:pStyle w:val="Sinespaciado"/>
      </w:pPr>
      <w:sdt>
        <w:sdtPr>
          <w:rPr>
            <w:rFonts w:eastAsia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5E49AC49" w:rsidR="00B9155A" w:rsidRPr="00A84575" w:rsidRDefault="00CA0CA5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44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44"/>
                                      <w:szCs w:val="144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A05EF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44"/>
                                        <w:szCs w:val="144"/>
                                      </w:rPr>
                                      <w:t>RINOMANUAL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5E49AC49" w:rsidR="00B9155A" w:rsidRPr="00A84575" w:rsidRDefault="00CA0CA5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44"/>
                              <w:szCs w:val="28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44"/>
                                <w:szCs w:val="144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A05EF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44"/>
                                  <w:szCs w:val="144"/>
                                </w:rPr>
                                <w:t>RINOMANUAL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797DE9B3" w:rsidR="00B9155A" w:rsidRPr="00EC709F" w:rsidRDefault="00EC709F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  <w:lang w:val="es-MX"/>
                                  </w:rPr>
                                </w:pPr>
                                <w:r w:rsidRPr="00EC709F">
                                  <w:rPr>
                                    <w:rFonts w:ascii="Point Extra Bold" w:hAnsi="Point Extra Bold"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AGENCIA DE SEGUROS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797DE9B3" w:rsidR="00B9155A" w:rsidRPr="00EC709F" w:rsidRDefault="00EC709F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  <w:lang w:val="es-MX"/>
                            </w:rPr>
                          </w:pPr>
                          <w:r w:rsidRPr="00EC709F">
                            <w:rPr>
                              <w:rFonts w:ascii="Point Extra Bold" w:hAnsi="Point Extra Bold"/>
                              <w:caps/>
                              <w:color w:val="1D2244"/>
                              <w:sz w:val="52"/>
                              <w:szCs w:val="52"/>
                            </w:rPr>
                            <w:t>AGENCIA DE SEGUROS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Default="00B97478" w:rsidP="000A05EF">
      <w:pPr>
        <w:pStyle w:val="Sinespaciado"/>
      </w:pPr>
    </w:p>
    <w:p w14:paraId="4F93B680" w14:textId="77777777" w:rsidR="00B97478" w:rsidRDefault="00B97478" w:rsidP="000A05EF">
      <w:pPr>
        <w:pStyle w:val="Sinespaciado"/>
      </w:pPr>
    </w:p>
    <w:p w14:paraId="07677EC0" w14:textId="77777777" w:rsidR="00B97478" w:rsidRDefault="00B97478" w:rsidP="000A05EF">
      <w:pPr>
        <w:pStyle w:val="Sinespaciado"/>
      </w:pPr>
    </w:p>
    <w:p w14:paraId="5A5BF1A4" w14:textId="79DE7430" w:rsidR="00B97478" w:rsidRDefault="00B97478" w:rsidP="000A05EF">
      <w:pPr>
        <w:pStyle w:val="Sinespaciado"/>
      </w:pPr>
    </w:p>
    <w:p w14:paraId="661C5111" w14:textId="2AED0460" w:rsidR="00B97478" w:rsidRDefault="00B97478">
      <w:pPr>
        <w:rPr>
          <w:rFonts w:eastAsiaTheme="minorEastAsia"/>
          <w:lang w:eastAsia="es-ES"/>
        </w:rPr>
      </w:pPr>
      <w:r>
        <w:br w:type="page"/>
      </w:r>
    </w:p>
    <w:p w14:paraId="4CA80D93" w14:textId="16922649" w:rsidR="004E5D97" w:rsidRDefault="004E5D97" w:rsidP="000A05EF">
      <w:pPr>
        <w:pStyle w:val="Sinespaciado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4B477731">
                <wp:simplePos x="0" y="0"/>
                <wp:positionH relativeFrom="margin">
                  <wp:posOffset>5181600</wp:posOffset>
                </wp:positionH>
                <wp:positionV relativeFrom="paragraph">
                  <wp:posOffset>-599440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408pt;margin-top:-47.2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4A1FAE4" w14:textId="405EC2A3" w:rsidR="004E5D97" w:rsidRPr="00AB571B" w:rsidRDefault="004E5D97" w:rsidP="004E5D97">
      <w:p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4"/>
          <w:szCs w:val="24"/>
          <w:lang w:eastAsia="es-ES"/>
        </w:rPr>
      </w:pPr>
      <w:r w:rsidRPr="00AB571B">
        <w:rPr>
          <w:rFonts w:ascii="Point Semi Bold Italic" w:eastAsia="Times New Roman" w:hAnsi="Point Semi Bold Italic" w:cs="Times New Roman"/>
          <w:b/>
          <w:bCs/>
          <w:sz w:val="24"/>
          <w:szCs w:val="24"/>
          <w:lang w:eastAsia="es-ES"/>
        </w:rPr>
        <w:t xml:space="preserve">Manual de </w:t>
      </w:r>
      <w:r w:rsidR="00EC709F">
        <w:rPr>
          <w:rFonts w:ascii="Point Semi Bold Italic" w:eastAsia="Times New Roman" w:hAnsi="Point Semi Bold Italic" w:cs="Times New Roman"/>
          <w:b/>
          <w:bCs/>
          <w:sz w:val="24"/>
          <w:szCs w:val="24"/>
          <w:lang w:eastAsia="es-ES"/>
        </w:rPr>
        <w:t>Agencia de Seguros</w:t>
      </w:r>
    </w:p>
    <w:p w14:paraId="32022379" w14:textId="341075F5" w:rsidR="002D26AC" w:rsidRPr="00EC709F" w:rsidRDefault="002D26AC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Índice</w:t>
      </w:r>
    </w:p>
    <w:p w14:paraId="4B8467E0" w14:textId="3236D271" w:rsidR="00EC709F" w:rsidRPr="00EC709F" w:rsidRDefault="00EC709F" w:rsidP="00EC709F">
      <w:pPr>
        <w:pStyle w:val="Prrafodelista"/>
        <w:numPr>
          <w:ilvl w:val="0"/>
          <w:numId w:val="4"/>
        </w:numPr>
        <w:rPr>
          <w:rFonts w:ascii="Point Semi Bold Italic" w:hAnsi="Point Semi Bold Italic"/>
          <w:b/>
          <w:bCs/>
          <w:sz w:val="20"/>
          <w:szCs w:val="20"/>
        </w:rPr>
      </w:pPr>
      <w:r w:rsidRPr="00EC709F">
        <w:rPr>
          <w:rFonts w:ascii="Point Semi Bold Italic" w:hAnsi="Point Semi Bold Italic"/>
          <w:b/>
          <w:bCs/>
          <w:sz w:val="20"/>
          <w:szCs w:val="20"/>
        </w:rPr>
        <w:t>Introducción</w:t>
      </w:r>
    </w:p>
    <w:p w14:paraId="3191D5EA" w14:textId="45D02735" w:rsidR="00EC709F" w:rsidRPr="00EC709F" w:rsidRDefault="00EC709F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Objetivos</w:t>
      </w:r>
    </w:p>
    <w:p w14:paraId="42C84E2B" w14:textId="605AE1B0" w:rsidR="00EC709F" w:rsidRPr="00EC709F" w:rsidRDefault="00EC709F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Estructura Organizacional de la Agencia</w:t>
      </w:r>
    </w:p>
    <w:p w14:paraId="196BB17F" w14:textId="5C1BBD30" w:rsidR="00EC709F" w:rsidRPr="00EC709F" w:rsidRDefault="00EC709F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Funciones Clave dentro de la Agencia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br/>
      </w:r>
      <w:r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5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 xml:space="preserve">.1 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director general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 xml:space="preserve"> de Agencia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br/>
      </w:r>
      <w:r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5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.2 Coordinador de Oficina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br/>
      </w:r>
      <w:r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5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.3 Fuerza de Ventas</w:t>
      </w:r>
    </w:p>
    <w:p w14:paraId="538521DD" w14:textId="685D8C02" w:rsidR="00EC709F" w:rsidRPr="00EC709F" w:rsidRDefault="00EC709F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Procesos de Operación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br/>
      </w:r>
      <w:r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6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.1 Reclutamiento y Desarrollo de Agentes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br/>
      </w:r>
      <w:r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6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.2 Coordinación con la Promotoría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br/>
      </w:r>
      <w:r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6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.3 Actividades Comerciales y Seguimiento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br/>
      </w:r>
      <w:r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6</w:t>
      </w: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.4 Administración Operativa y Soporte</w:t>
      </w:r>
    </w:p>
    <w:p w14:paraId="3570F520" w14:textId="05C7466B" w:rsidR="00EC709F" w:rsidRPr="00EC709F" w:rsidRDefault="00EC709F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Canales de Comunicación Interna</w:t>
      </w:r>
    </w:p>
    <w:p w14:paraId="49789E4C" w14:textId="274350A3" w:rsidR="00EC709F" w:rsidRPr="00EC709F" w:rsidRDefault="00EC709F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Indicadores de Desempeño</w:t>
      </w:r>
    </w:p>
    <w:p w14:paraId="335DA300" w14:textId="4835E1A2" w:rsidR="00EC709F" w:rsidRPr="00EC709F" w:rsidRDefault="00EC709F" w:rsidP="00EC709F">
      <w:pPr>
        <w:pStyle w:val="Prrafodelista"/>
        <w:numPr>
          <w:ilvl w:val="0"/>
          <w:numId w:val="4"/>
        </w:num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EC709F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Observaciones Finales</w:t>
      </w:r>
    </w:p>
    <w:p w14:paraId="55639FE2" w14:textId="2A43053A" w:rsidR="000F5502" w:rsidRPr="002F6CD1" w:rsidRDefault="000F5502" w:rsidP="00EC709F">
      <w:pPr>
        <w:spacing w:before="100" w:beforeAutospacing="1" w:after="100" w:afterAutospacing="1" w:line="240" w:lineRule="auto"/>
        <w:ind w:left="360"/>
        <w:rPr>
          <w:rFonts w:ascii="Point Thin" w:eastAsia="Times New Roman" w:hAnsi="Point Thin" w:cs="Times New Roman"/>
          <w:b/>
          <w:bCs/>
          <w:lang w:eastAsia="es-ES"/>
        </w:rPr>
      </w:pPr>
      <w:r w:rsidRPr="002F6CD1">
        <w:rPr>
          <w:rFonts w:ascii="Point Thin" w:eastAsia="Times New Roman" w:hAnsi="Point Thin" w:cs="Times New Roman"/>
          <w:b/>
          <w:bCs/>
          <w:lang w:eastAsia="es-ES"/>
        </w:rPr>
        <w:br w:type="page"/>
      </w:r>
    </w:p>
    <w:p w14:paraId="3566F138" w14:textId="77777777" w:rsidR="004E5D97" w:rsidRDefault="004E5D97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1B7BA4DE" w14:textId="7E11395C" w:rsidR="002B41A3" w:rsidRPr="00A02AF4" w:rsidRDefault="00BE3237" w:rsidP="002B41A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2</w:t>
      </w:r>
      <w:r w:rsidR="002B41A3"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Introducción</w:t>
      </w:r>
    </w:p>
    <w:p w14:paraId="5399CFF8" w14:textId="752DFA9C" w:rsidR="00EC709F" w:rsidRPr="00EC709F" w:rsidRDefault="00EC709F" w:rsidP="00EC709F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Este manual de operación tiene como finalidad establecer de forma clara, ordenada y funcional los procesos, funciones y responsabilidades que rigen el trabajo dentro de una agencia de seguros vinculada a una 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promotoría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.</w:t>
      </w:r>
      <w:r w:rsidR="00F72E58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El documento sirve como guía institucional para garantizar la eficiencia operativa, la alineación entre los distintos miembros del equipo, y el cumplimiento de los objetivos comerciales, administrativos y de crecimiento.</w:t>
      </w:r>
    </w:p>
    <w:p w14:paraId="6731F5C8" w14:textId="294D5AE8" w:rsidR="00DB00DF" w:rsidRPr="00A02AF4" w:rsidRDefault="00BE3237" w:rsidP="00DB00DF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3</w:t>
      </w:r>
      <w:r w:rsidR="00DB00DF"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Objetivos</w:t>
      </w:r>
    </w:p>
    <w:p w14:paraId="016761C0" w14:textId="6C3D4085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Brindar un marco de referencia claro para las funciones y procesos operativos de la agencia.</w:t>
      </w:r>
    </w:p>
    <w:p w14:paraId="761DAC08" w14:textId="43360F02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Fortalecer la conexión entre la agencia y la 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promotoría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.</w:t>
      </w:r>
    </w:p>
    <w:p w14:paraId="6B5DB254" w14:textId="1681F8F1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Establecer líneas de comunicación y flujos de trabajo eficientes.</w:t>
      </w:r>
    </w:p>
    <w:p w14:paraId="048F3CD3" w14:textId="0DBF1A03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Orientar a los nuevos integrantes sobre la dinámica interna y externa.</w:t>
      </w:r>
    </w:p>
    <w:p w14:paraId="061D2B52" w14:textId="5646C061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Promover el desarrollo continuo de la fuerza de ventas y del equipo operativo.</w:t>
      </w:r>
    </w:p>
    <w:p w14:paraId="1FC35868" w14:textId="36AC2F73" w:rsidR="00EC709F" w:rsidRPr="00EC709F" w:rsidRDefault="00F70D99" w:rsidP="00EC709F">
      <w:pPr>
        <w:pStyle w:val="Ttulo4"/>
        <w:rPr>
          <w:b/>
          <w:bCs/>
          <w:i w:val="0"/>
          <w:iCs w:val="0"/>
        </w:rPr>
      </w:pPr>
      <w:r w:rsidRPr="00EC709F">
        <w:rPr>
          <w:rFonts w:ascii="Point Extra Light" w:eastAsia="Times New Roman" w:hAnsi="Point Extra Light" w:cs="Times New Roman"/>
          <w:b/>
          <w:bCs/>
          <w:i w:val="0"/>
          <w:iCs w:val="0"/>
          <w:color w:val="1D2244"/>
          <w:sz w:val="24"/>
          <w:szCs w:val="24"/>
          <w:lang w:eastAsia="es-ES"/>
        </w:rPr>
        <w:t xml:space="preserve">4. </w:t>
      </w:r>
      <w:r w:rsidR="00EC709F" w:rsidRPr="00EC709F">
        <w:rPr>
          <w:rFonts w:ascii="Point Extra Light" w:eastAsia="Times New Roman" w:hAnsi="Point Extra Light" w:cs="Times New Roman"/>
          <w:b/>
          <w:bCs/>
          <w:i w:val="0"/>
          <w:iCs w:val="0"/>
          <w:color w:val="1D2244"/>
          <w:sz w:val="24"/>
          <w:szCs w:val="24"/>
          <w:lang w:eastAsia="es-ES"/>
        </w:rPr>
        <w:t>Estructura Organizacional de la Agencia</w:t>
      </w:r>
    </w:p>
    <w:p w14:paraId="24235B7C" w14:textId="77777777" w:rsidR="00EC709F" w:rsidRPr="00EC709F" w:rsidRDefault="00EC709F" w:rsidP="00EC709F">
      <w:pPr>
        <w:pStyle w:val="NormalWeb"/>
        <w:rPr>
          <w:rFonts w:ascii="Point Extra Light" w:hAnsi="Point Extra Light"/>
          <w:color w:val="1D2244"/>
        </w:rPr>
      </w:pPr>
      <w:r w:rsidRPr="00EC709F">
        <w:rPr>
          <w:rFonts w:ascii="Point Extra Light" w:hAnsi="Point Extra Light"/>
          <w:color w:val="1D2244"/>
        </w:rPr>
        <w:t>La agencia de seguros se compone principalmente de los siguientes niveles:</w:t>
      </w:r>
    </w:p>
    <w:p w14:paraId="7B796562" w14:textId="00766835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Director General de Agencia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: 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responsable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del liderazgo comercial, estrategia y desarrollo de agentes.</w:t>
      </w:r>
    </w:p>
    <w:p w14:paraId="7B33496C" w14:textId="61E851CB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Coordinador de Oficina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: Puente administrativo entre la agencia y la 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promotoría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; gestiona procesos logísticos, técnicos y de atención.</w:t>
      </w:r>
    </w:p>
    <w:p w14:paraId="7994B8EE" w14:textId="77777777" w:rsidR="00EC709F" w:rsidRPr="00EC709F" w:rsidRDefault="00EC709F" w:rsidP="00EC709F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EC709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Fuerza de Ventas (Agentes de Seguros)</w:t>
      </w:r>
      <w:r w:rsidRPr="00EC709F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: Agentes conectados a través del esquema de reclutamiento, capacitación, seguimiento y desarrollo.</w:t>
      </w:r>
    </w:p>
    <w:p w14:paraId="3CE09A32" w14:textId="77777777" w:rsidR="00EC709F" w:rsidRPr="00F72E58" w:rsidRDefault="00EC709F" w:rsidP="00EC709F">
      <w:pPr>
        <w:pStyle w:val="Ttulo4"/>
        <w:rPr>
          <w:rFonts w:ascii="Point Extra Light" w:eastAsia="Times New Roman" w:hAnsi="Point Extra Light" w:cs="Times New Roman"/>
          <w:b/>
          <w:bCs/>
          <w:i w:val="0"/>
          <w:iCs w:val="0"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i w:val="0"/>
          <w:iCs w:val="0"/>
          <w:color w:val="1D2244"/>
          <w:sz w:val="24"/>
          <w:szCs w:val="24"/>
          <w:lang w:eastAsia="es-ES"/>
        </w:rPr>
        <w:t>5. Funciones Clave dentro de la Agencia</w:t>
      </w:r>
    </w:p>
    <w:p w14:paraId="0F8857B8" w14:textId="77777777" w:rsidR="00EC709F" w:rsidRPr="00F72E58" w:rsidRDefault="00EC709F" w:rsidP="00EC709F">
      <w:pPr>
        <w:pStyle w:val="Ttulo4"/>
        <w:rPr>
          <w:rFonts w:ascii="Point Extra Light" w:eastAsia="Times New Roman" w:hAnsi="Point Extra Light" w:cs="Times New Roman"/>
          <w:b/>
          <w:bCs/>
          <w:i w:val="0"/>
          <w:iCs w:val="0"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i w:val="0"/>
          <w:iCs w:val="0"/>
          <w:color w:val="1D2244"/>
          <w:sz w:val="24"/>
          <w:szCs w:val="24"/>
          <w:lang w:eastAsia="es-ES"/>
        </w:rPr>
        <w:t>5.1 Director General de Agencia</w:t>
      </w:r>
    </w:p>
    <w:p w14:paraId="7C99E25D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Liderar la estrategia comercial de la agencia.</w:t>
      </w:r>
    </w:p>
    <w:p w14:paraId="368E16A7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Reclutar, capacitar y desarrollar agentes.</w:t>
      </w:r>
    </w:p>
    <w:p w14:paraId="0407CABB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Realizar acompañamientos en campo.</w:t>
      </w:r>
    </w:p>
    <w:p w14:paraId="39F9150B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Gestionar la relación con aseguradoras.</w:t>
      </w:r>
    </w:p>
    <w:p w14:paraId="23A907D0" w14:textId="20A3E43B" w:rsidR="00EC709F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Alinear la operación con la estrategia de la </w:t>
      </w:r>
      <w:r w:rsidR="00D80F63"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promotoría</w:t>
      </w: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</w:t>
      </w:r>
    </w:p>
    <w:p w14:paraId="4A775EC2" w14:textId="77777777" w:rsidR="00F72E58" w:rsidRPr="00F72E58" w:rsidRDefault="00F72E58" w:rsidP="00F72E58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</w:p>
    <w:p w14:paraId="5988E9D9" w14:textId="77777777" w:rsidR="00D80F63" w:rsidRPr="00D80F63" w:rsidRDefault="00D80F63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</w:p>
    <w:p w14:paraId="269D6E9C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5.2 Coordinador de Oficina</w:t>
      </w:r>
    </w:p>
    <w:p w14:paraId="00A92B6C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Supervisar la operación diaria.</w:t>
      </w:r>
    </w:p>
    <w:p w14:paraId="74F36C0E" w14:textId="67E4B3BE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Servir como enlace entre la </w:t>
      </w:r>
      <w:r w:rsidR="00F72E58"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promotoría</w:t>
      </w: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y la agencia.</w:t>
      </w:r>
    </w:p>
    <w:p w14:paraId="39853A2B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Apoyar en la ejecución de procesos administrativos y comerciales.</w:t>
      </w:r>
    </w:p>
    <w:p w14:paraId="471543FC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Dar seguimiento a requerimientos técnicos, logísticos y humanos.</w:t>
      </w:r>
    </w:p>
    <w:p w14:paraId="15DDF583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Monitorear agendas, indicadores, gastos, herramientas y formatos.</w:t>
      </w:r>
    </w:p>
    <w:p w14:paraId="7F2069B1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5.3 Fuerza de Ventas</w:t>
      </w:r>
    </w:p>
    <w:p w14:paraId="1983B9F8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Prospectar, cotizar y cerrar negocios.</w:t>
      </w:r>
    </w:p>
    <w:p w14:paraId="6D820C93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Cumplir con las metas de producción establecidas.</w:t>
      </w:r>
    </w:p>
    <w:p w14:paraId="3129470F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Asistir a sesiones de entrenamiento y capacitaciones.</w:t>
      </w:r>
    </w:p>
    <w:p w14:paraId="1797D468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Usar las herramientas y plataformas asignadas.</w:t>
      </w:r>
    </w:p>
    <w:p w14:paraId="36BC57F9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Reportar avances y seguimientos al Coordinador o Director.</w:t>
      </w:r>
    </w:p>
    <w:p w14:paraId="5C4A160F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6. Procesos de Operación</w:t>
      </w:r>
    </w:p>
    <w:p w14:paraId="213D1AE3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b/>
          <w:bCs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6.1 Reclutamiento y Desarrollo de Agentes</w:t>
      </w:r>
    </w:p>
    <w:p w14:paraId="403D3D59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Inicia con campañas o búsqueda activa de prospectos.</w:t>
      </w:r>
    </w:p>
    <w:p w14:paraId="086752BB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Se realiza la entrevista, filtrado y venta de carrera.</w:t>
      </w:r>
    </w:p>
    <w:p w14:paraId="7EDD89C6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Se envía al curso de Arranque Rápido.</w:t>
      </w:r>
    </w:p>
    <w:p w14:paraId="13FB79D4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Si aprueba, se conecta a un gerente de desarrollo.</w:t>
      </w:r>
    </w:p>
    <w:p w14:paraId="317D6819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Si es agente sin cédula, se gestiona todo el proceso de tramitación con CEI y AXA.</w:t>
      </w:r>
    </w:p>
    <w:p w14:paraId="330F55C2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6.2 Coordinación con la Promotoría</w:t>
      </w:r>
    </w:p>
    <w:p w14:paraId="6E59C2AC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El Coordinador de Oficina mantiene comunicación constante con el equipo promotoría.</w:t>
      </w:r>
    </w:p>
    <w:p w14:paraId="048E4077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Se realizan reportes periódicos (bitácoras, corte semanal, progreso de agentes).</w:t>
      </w:r>
    </w:p>
    <w:p w14:paraId="604BD1FF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Se da seguimiento a lineamientos estratégicos, operativos y eventos especiales.</w:t>
      </w:r>
    </w:p>
    <w:p w14:paraId="57C40963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6.3 Actividades Comerciales y Seguimiento</w:t>
      </w:r>
    </w:p>
    <w:p w14:paraId="16A90E6F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Supervisión de indicadores diarios y semanales.</w:t>
      </w:r>
    </w:p>
    <w:p w14:paraId="6E9B6847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Agenda de acompañamientos, sesiones de </w:t>
      </w:r>
      <w:proofErr w:type="spellStart"/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feedback</w:t>
      </w:r>
      <w:proofErr w:type="spellEnd"/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 xml:space="preserve"> y juntas comerciales.</w:t>
      </w:r>
    </w:p>
    <w:p w14:paraId="5AFC4F39" w14:textId="7FF43378" w:rsidR="00EC709F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Soporte para garantizar producción y renovación de carteras.</w:t>
      </w:r>
    </w:p>
    <w:p w14:paraId="56678C16" w14:textId="77777777" w:rsidR="00F72E58" w:rsidRPr="00F72E58" w:rsidRDefault="00F72E58" w:rsidP="00F72E58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</w:p>
    <w:p w14:paraId="1C78190C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6.4 Administración Operativa y Soporte</w:t>
      </w:r>
    </w:p>
    <w:p w14:paraId="4665A4F2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Gestión de agenda, herramientas, papelería, proveedores.</w:t>
      </w:r>
    </w:p>
    <w:p w14:paraId="4475AB9C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Atención a clientes y resolución de incidencias.</w:t>
      </w:r>
    </w:p>
    <w:p w14:paraId="71455563" w14:textId="77777777" w:rsidR="00EC709F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</w:pP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Coordinación de firmas, documentos y procesos de conexión</w:t>
      </w:r>
      <w:r>
        <w:t>.</w:t>
      </w:r>
    </w:p>
    <w:p w14:paraId="1EF9CBD2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7. Canales de Comunicación Interna</w:t>
      </w:r>
    </w:p>
    <w:p w14:paraId="700CF7E0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Director </w:t>
      </w:r>
      <w:r w:rsidRPr="00D80F63">
        <w:rPr>
          <w:rFonts w:ascii="Segoe UI Emoji" w:eastAsia="Times New Roman" w:hAnsi="Segoe UI Emoji" w:cs="Segoe UI Emoji"/>
          <w:b/>
          <w:bCs/>
          <w:color w:val="1D2244"/>
          <w:sz w:val="24"/>
          <w:szCs w:val="24"/>
          <w:lang w:eastAsia="es-ES"/>
        </w:rPr>
        <w:t>↔</w:t>
      </w: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 Coordinador</w:t>
      </w: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: Coordinación estratégica, metas e incidencias.</w:t>
      </w:r>
    </w:p>
    <w:p w14:paraId="3C8E3C3E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Coordinador </w:t>
      </w:r>
      <w:r w:rsidRPr="00D80F63">
        <w:rPr>
          <w:rFonts w:ascii="Segoe UI Emoji" w:eastAsia="Times New Roman" w:hAnsi="Segoe UI Emoji" w:cs="Segoe UI Emoji"/>
          <w:b/>
          <w:bCs/>
          <w:color w:val="1D2244"/>
          <w:sz w:val="24"/>
          <w:szCs w:val="24"/>
          <w:lang w:eastAsia="es-ES"/>
        </w:rPr>
        <w:t>↔</w:t>
      </w: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 Promotor</w:t>
      </w:r>
      <w:r w:rsidRPr="00D80F63">
        <w:rPr>
          <w:rFonts w:ascii="Point Extra Light" w:eastAsia="Times New Roman" w:hAnsi="Point Extra Light" w:cs="Point Extra Light"/>
          <w:b/>
          <w:bCs/>
          <w:color w:val="1D2244"/>
          <w:sz w:val="24"/>
          <w:szCs w:val="24"/>
          <w:lang w:eastAsia="es-ES"/>
        </w:rPr>
        <w:t>í</w:t>
      </w: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a</w:t>
      </w: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: Reportes, alineación operativa y seguimiento.</w:t>
      </w:r>
    </w:p>
    <w:p w14:paraId="37A9F7B5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Coordinador </w:t>
      </w:r>
      <w:r w:rsidRPr="00D80F63">
        <w:rPr>
          <w:rFonts w:ascii="Segoe UI Emoji" w:eastAsia="Times New Roman" w:hAnsi="Segoe UI Emoji" w:cs="Segoe UI Emoji"/>
          <w:b/>
          <w:bCs/>
          <w:color w:val="1D2244"/>
          <w:sz w:val="24"/>
          <w:szCs w:val="24"/>
          <w:lang w:eastAsia="es-ES"/>
        </w:rPr>
        <w:t>↔</w:t>
      </w: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 Agentes</w:t>
      </w: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: Asistencia, soporte y comunicación diaria.</w:t>
      </w:r>
    </w:p>
    <w:p w14:paraId="0E90A4C9" w14:textId="77777777" w:rsidR="00EC709F" w:rsidRPr="00D80F63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Gerentes de Desarrollo </w:t>
      </w:r>
      <w:r w:rsidRPr="00D80F63">
        <w:rPr>
          <w:rFonts w:ascii="Segoe UI Emoji" w:eastAsia="Times New Roman" w:hAnsi="Segoe UI Emoji" w:cs="Segoe UI Emoji"/>
          <w:b/>
          <w:bCs/>
          <w:color w:val="1D2244"/>
          <w:sz w:val="24"/>
          <w:szCs w:val="24"/>
          <w:lang w:eastAsia="es-ES"/>
        </w:rPr>
        <w:t>↔</w:t>
      </w:r>
      <w:r w:rsidRPr="00D80F63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 Agentes</w:t>
      </w:r>
      <w:r w:rsidRPr="00D80F63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: Supervisión y formación continua.</w:t>
      </w:r>
    </w:p>
    <w:p w14:paraId="6C254949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8. Indicadores de Desempeño</w:t>
      </w:r>
    </w:p>
    <w:p w14:paraId="6D7967C8" w14:textId="77777777" w:rsidR="00EC709F" w:rsidRPr="00F72E58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Número de entrevistas realizadas.</w:t>
      </w:r>
    </w:p>
    <w:p w14:paraId="658F6402" w14:textId="77777777" w:rsidR="00EC709F" w:rsidRPr="00F72E58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Agentes conectados vs. entrevistas.</w:t>
      </w:r>
    </w:p>
    <w:p w14:paraId="48FC8069" w14:textId="55FF344B" w:rsidR="00EC709F" w:rsidRPr="00F72E58" w:rsidRDefault="00EC709F" w:rsidP="00F72E58">
      <w:pPr>
        <w:spacing w:before="100" w:beforeAutospacing="1" w:after="100" w:afterAutospacing="1" w:line="240" w:lineRule="auto"/>
        <w:ind w:left="720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Producción individual y colectiva mensual.</w:t>
      </w:r>
    </w:p>
    <w:p w14:paraId="19D71443" w14:textId="77777777" w:rsidR="00EC709F" w:rsidRPr="00F72E58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Tiempos promedio en procesos de conexión.</w:t>
      </w:r>
    </w:p>
    <w:p w14:paraId="6B311931" w14:textId="77777777" w:rsidR="00EC709F" w:rsidRPr="00F72E58" w:rsidRDefault="00EC709F" w:rsidP="00D80F63">
      <w:pPr>
        <w:pStyle w:val="Prrafodelista"/>
        <w:numPr>
          <w:ilvl w:val="0"/>
          <w:numId w:val="7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Evaluación del clima laboral y satisfacción de agentes.</w:t>
      </w:r>
    </w:p>
    <w:p w14:paraId="03665503" w14:textId="77777777" w:rsidR="00EC709F" w:rsidRPr="00F72E58" w:rsidRDefault="00EC709F" w:rsidP="00D80F6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F72E58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9. Observaciones Finales</w:t>
      </w:r>
    </w:p>
    <w:p w14:paraId="07D80BB1" w14:textId="77777777" w:rsidR="00EC709F" w:rsidRPr="00D80F63" w:rsidRDefault="00EC709F" w:rsidP="00EC709F">
      <w:pPr>
        <w:pStyle w:val="NormalWeb"/>
        <w:rPr>
          <w:rFonts w:ascii="Point Extra Light" w:hAnsi="Point Extra Light"/>
          <w:color w:val="1D2244"/>
        </w:rPr>
      </w:pPr>
      <w:r w:rsidRPr="00D80F63">
        <w:rPr>
          <w:rFonts w:ascii="Point Extra Light" w:hAnsi="Point Extra Light"/>
          <w:color w:val="1D2244"/>
        </w:rPr>
        <w:t>Este manual es una guía operativa sujeta a actualización constante de acuerdo con las necesidades del equipo y de la promotoría. Su correcta aplicación contribuirá al fortalecimiento de la agencia, permitiendo una gestión ordenada, resultados sostenibles y un equipo más consolidado.</w:t>
      </w:r>
    </w:p>
    <w:p w14:paraId="0645303D" w14:textId="77777777" w:rsidR="00EC709F" w:rsidRPr="00D80F63" w:rsidRDefault="00EC709F" w:rsidP="00EC709F">
      <w:pPr>
        <w:pStyle w:val="NormalWeb"/>
        <w:rPr>
          <w:rFonts w:ascii="Point Extra Light" w:hAnsi="Point Extra Light"/>
          <w:color w:val="1D2244"/>
        </w:rPr>
      </w:pPr>
      <w:r w:rsidRPr="00D80F63">
        <w:rPr>
          <w:rFonts w:ascii="Point Extra Light" w:hAnsi="Point Extra Light"/>
          <w:color w:val="1D2244"/>
        </w:rPr>
        <w:t>El éxito de la operación dependerá en gran medida del compromiso individual, la comunicación constante y el enfoque colaborativo de todos los involucrados.</w:t>
      </w:r>
    </w:p>
    <w:p w14:paraId="01DEB7AF" w14:textId="27584AB6" w:rsidR="0037662C" w:rsidRDefault="0037662C" w:rsidP="0037662C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</w:p>
    <w:p w14:paraId="3C565E4E" w14:textId="77777777" w:rsidR="002074B3" w:rsidRPr="008955CF" w:rsidRDefault="002074B3" w:rsidP="002074B3">
      <w:pPr>
        <w:pStyle w:val="NormalWeb"/>
        <w:rPr>
          <w:rFonts w:ascii="Point Extra Light" w:hAnsi="Point Extra Light"/>
          <w:color w:val="1D2244"/>
        </w:rPr>
      </w:pPr>
    </w:p>
    <w:sectPr w:rsidR="002074B3" w:rsidRPr="008955CF" w:rsidSect="00B9155A">
      <w:headerReference w:type="default" r:id="rId8"/>
      <w:footerReference w:type="default" r:id="rId9"/>
      <w:headerReference w:type="first" r:id="rId10"/>
      <w:pgSz w:w="11906" w:h="16838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DC7264" w14:textId="77777777" w:rsidR="00CA0CA5" w:rsidRDefault="00CA0CA5" w:rsidP="00B9155A">
      <w:pPr>
        <w:spacing w:after="0" w:line="240" w:lineRule="auto"/>
      </w:pPr>
      <w:r>
        <w:separator/>
      </w:r>
    </w:p>
  </w:endnote>
  <w:endnote w:type="continuationSeparator" w:id="0">
    <w:p w14:paraId="02CEBC50" w14:textId="77777777" w:rsidR="00CA0CA5" w:rsidRDefault="00CA0CA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int Extra Light">
    <w:panose1 w:val="000004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Semi Bold Italic">
    <w:panose1 w:val="000007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Thin">
    <w:panose1 w:val="000003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986484" w14:textId="77777777" w:rsidR="00CA0CA5" w:rsidRDefault="00CA0CA5" w:rsidP="00B9155A">
      <w:pPr>
        <w:spacing w:after="0" w:line="240" w:lineRule="auto"/>
      </w:pPr>
      <w:r>
        <w:separator/>
      </w:r>
    </w:p>
  </w:footnote>
  <w:footnote w:type="continuationSeparator" w:id="0">
    <w:p w14:paraId="00801D42" w14:textId="77777777" w:rsidR="00CA0CA5" w:rsidRDefault="00CA0CA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87786186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20A55"/>
    <w:multiLevelType w:val="multilevel"/>
    <w:tmpl w:val="2146D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E14913"/>
    <w:multiLevelType w:val="hybridMultilevel"/>
    <w:tmpl w:val="AD68FDCC"/>
    <w:lvl w:ilvl="0" w:tplc="F7368422">
      <w:start w:val="2"/>
      <w:numFmt w:val="bullet"/>
      <w:lvlText w:val=""/>
      <w:lvlJc w:val="left"/>
      <w:pPr>
        <w:ind w:left="720" w:hanging="360"/>
      </w:pPr>
      <w:rPr>
        <w:rFonts w:ascii="Point Extra Light" w:eastAsia="Times New Roman" w:hAnsi="Point Extra Ligh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0E1E12"/>
    <w:multiLevelType w:val="multilevel"/>
    <w:tmpl w:val="A6348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1D5880"/>
    <w:multiLevelType w:val="hybridMultilevel"/>
    <w:tmpl w:val="E02454A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2A5DF3"/>
    <w:multiLevelType w:val="multilevel"/>
    <w:tmpl w:val="202A6E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E633938"/>
    <w:multiLevelType w:val="multilevel"/>
    <w:tmpl w:val="DCA2D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2C56F48"/>
    <w:multiLevelType w:val="multilevel"/>
    <w:tmpl w:val="DD500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9D73165"/>
    <w:multiLevelType w:val="hybridMultilevel"/>
    <w:tmpl w:val="5F34A42E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3611FF6"/>
    <w:multiLevelType w:val="multilevel"/>
    <w:tmpl w:val="C8448C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D631940"/>
    <w:multiLevelType w:val="multilevel"/>
    <w:tmpl w:val="D5CEF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04705F3"/>
    <w:multiLevelType w:val="multilevel"/>
    <w:tmpl w:val="CB449D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D0148B3"/>
    <w:multiLevelType w:val="multilevel"/>
    <w:tmpl w:val="8E8E7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84C37"/>
    <w:multiLevelType w:val="hybridMultilevel"/>
    <w:tmpl w:val="43A20DA2"/>
    <w:lvl w:ilvl="0" w:tplc="0C0A000F">
      <w:start w:val="1"/>
      <w:numFmt w:val="decimal"/>
      <w:lvlText w:val="%1."/>
      <w:lvlJc w:val="left"/>
      <w:pPr>
        <w:ind w:left="1080" w:hanging="360"/>
      </w:p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1D72D85"/>
    <w:multiLevelType w:val="multilevel"/>
    <w:tmpl w:val="105C1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8497FE4"/>
    <w:multiLevelType w:val="multilevel"/>
    <w:tmpl w:val="38627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B47640E"/>
    <w:multiLevelType w:val="multilevel"/>
    <w:tmpl w:val="86CCA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6892B0B"/>
    <w:multiLevelType w:val="hybridMultilevel"/>
    <w:tmpl w:val="5EAEC8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C06C286">
      <w:start w:val="2"/>
      <w:numFmt w:val="bullet"/>
      <w:lvlText w:val=""/>
      <w:lvlJc w:val="left"/>
      <w:pPr>
        <w:ind w:left="1440" w:hanging="360"/>
      </w:pPr>
      <w:rPr>
        <w:rFonts w:ascii="Point Semi Bold Italic" w:eastAsia="Times New Roman" w:hAnsi="Point Semi Bold Italic" w:cs="Times New Roman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8"/>
  </w:num>
  <w:num w:numId="3">
    <w:abstractNumId w:val="12"/>
  </w:num>
  <w:num w:numId="4">
    <w:abstractNumId w:val="16"/>
  </w:num>
  <w:num w:numId="5">
    <w:abstractNumId w:val="3"/>
  </w:num>
  <w:num w:numId="6">
    <w:abstractNumId w:val="1"/>
  </w:num>
  <w:num w:numId="7">
    <w:abstractNumId w:val="7"/>
  </w:num>
  <w:num w:numId="8">
    <w:abstractNumId w:val="4"/>
  </w:num>
  <w:num w:numId="9">
    <w:abstractNumId w:val="0"/>
  </w:num>
  <w:num w:numId="10">
    <w:abstractNumId w:val="2"/>
  </w:num>
  <w:num w:numId="11">
    <w:abstractNumId w:val="11"/>
  </w:num>
  <w:num w:numId="12">
    <w:abstractNumId w:val="9"/>
  </w:num>
  <w:num w:numId="13">
    <w:abstractNumId w:val="13"/>
  </w:num>
  <w:num w:numId="14">
    <w:abstractNumId w:val="6"/>
  </w:num>
  <w:num w:numId="15">
    <w:abstractNumId w:val="14"/>
  </w:num>
  <w:num w:numId="16">
    <w:abstractNumId w:val="10"/>
  </w:num>
  <w:num w:numId="17">
    <w:abstractNumId w:val="15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705F"/>
    <w:rsid w:val="00026685"/>
    <w:rsid w:val="000A05EF"/>
    <w:rsid w:val="000F5502"/>
    <w:rsid w:val="00176F9B"/>
    <w:rsid w:val="001A5D72"/>
    <w:rsid w:val="002074B3"/>
    <w:rsid w:val="002A7A01"/>
    <w:rsid w:val="002B41A3"/>
    <w:rsid w:val="002D26AC"/>
    <w:rsid w:val="002F6CD1"/>
    <w:rsid w:val="00324E00"/>
    <w:rsid w:val="00372759"/>
    <w:rsid w:val="0037662C"/>
    <w:rsid w:val="00380197"/>
    <w:rsid w:val="00381EED"/>
    <w:rsid w:val="003B75FA"/>
    <w:rsid w:val="00416FCB"/>
    <w:rsid w:val="004E5D97"/>
    <w:rsid w:val="005D07B7"/>
    <w:rsid w:val="00696E42"/>
    <w:rsid w:val="006B1A9A"/>
    <w:rsid w:val="006B71FD"/>
    <w:rsid w:val="006D1A6A"/>
    <w:rsid w:val="00786A30"/>
    <w:rsid w:val="007D1BC1"/>
    <w:rsid w:val="00860ECE"/>
    <w:rsid w:val="008955CF"/>
    <w:rsid w:val="008F03A2"/>
    <w:rsid w:val="00A84575"/>
    <w:rsid w:val="00AA3A6B"/>
    <w:rsid w:val="00AB571B"/>
    <w:rsid w:val="00AE75BD"/>
    <w:rsid w:val="00B17650"/>
    <w:rsid w:val="00B9155A"/>
    <w:rsid w:val="00B97478"/>
    <w:rsid w:val="00BC1793"/>
    <w:rsid w:val="00BE3237"/>
    <w:rsid w:val="00C41D65"/>
    <w:rsid w:val="00CA0CA5"/>
    <w:rsid w:val="00D41870"/>
    <w:rsid w:val="00D80F63"/>
    <w:rsid w:val="00DB00DF"/>
    <w:rsid w:val="00E06BAB"/>
    <w:rsid w:val="00EA2B3E"/>
    <w:rsid w:val="00EA6B30"/>
    <w:rsid w:val="00EC709F"/>
    <w:rsid w:val="00ED65D9"/>
    <w:rsid w:val="00F072C7"/>
    <w:rsid w:val="00F61FC0"/>
    <w:rsid w:val="00F70D99"/>
    <w:rsid w:val="00F72E58"/>
    <w:rsid w:val="00F81C10"/>
    <w:rsid w:val="00F82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2F6CD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37662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EC709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1Car">
    <w:name w:val="Título 1 Car"/>
    <w:basedOn w:val="Fuentedeprrafopredeter"/>
    <w:link w:val="Ttulo1"/>
    <w:uiPriority w:val="9"/>
    <w:rsid w:val="002F6CD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37662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EC709F"/>
    <w:rPr>
      <w:rFonts w:asciiTheme="majorHAnsi" w:eastAsiaTheme="majorEastAsia" w:hAnsiTheme="majorHAnsi" w:cstheme="majorBidi"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14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97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11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31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2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43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83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4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8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9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3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23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4104</TotalTime>
  <Pages>5</Pages>
  <Words>732</Words>
  <Characters>4032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RINOMANUAL</vt:lpstr>
    </vt:vector>
  </TitlesOfParts>
  <Company>COORDINACION OPERATIVA Y COMERCIAL</Company>
  <LinksUpToDate>false</LinksUpToDate>
  <CharactersWithSpaces>4755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RINOMANUAL</dc:title>
  <dc:subject/>
  <dc:creator>ivan hernandez</dc:creator>
  <cp:keywords/>
  <dc:description/>
  <cp:lastModifiedBy>ivan hernandez</cp:lastModifiedBy>
  <cp:revision>3</cp:revision>
  <dcterms:created xsi:type="dcterms:W3CDTF">2025-07-25T19:36:00Z</dcterms:created>
  <dcterms:modified xsi:type="dcterms:W3CDTF">2025-07-28T17:19:00Z</dcterms:modified>
</cp:coreProperties>
</file>